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9D9D7" w14:textId="139DB150" w:rsidR="00593F40" w:rsidRPr="007D280B" w:rsidRDefault="000217F3" w:rsidP="009107CA">
      <w:pPr>
        <w:spacing w:line="480" w:lineRule="auto"/>
        <w:rPr>
          <w:rFonts w:ascii="Times New Roman" w:hAnsi="Times New Roman" w:cs="Times New Roman"/>
        </w:rPr>
      </w:pPr>
      <w:r w:rsidRPr="007D280B">
        <w:rPr>
          <w:rFonts w:ascii="Times New Roman" w:hAnsi="Times New Roman" w:cs="Times New Roman"/>
        </w:rPr>
        <w:softHyphen/>
      </w:r>
      <w:r w:rsidRPr="007D280B">
        <w:rPr>
          <w:rFonts w:ascii="Times New Roman" w:hAnsi="Times New Roman" w:cs="Times New Roman"/>
        </w:rPr>
        <w:softHyphen/>
      </w:r>
      <w:r w:rsidRPr="007D280B">
        <w:rPr>
          <w:rFonts w:ascii="Times New Roman" w:hAnsi="Times New Roman" w:cs="Times New Roman"/>
        </w:rPr>
        <w:softHyphen/>
      </w:r>
      <w:r w:rsidR="00593F40" w:rsidRPr="007D280B">
        <w:rPr>
          <w:rFonts w:ascii="Times New Roman" w:hAnsi="Times New Roman" w:cs="Times New Roman"/>
          <w:noProof/>
        </w:rPr>
        <w:drawing>
          <wp:inline distT="0" distB="0" distL="0" distR="0" wp14:anchorId="67A2F766" wp14:editId="78112C78">
            <wp:extent cx="5943600" cy="742950"/>
            <wp:effectExtent l="0" t="0" r="0" b="0"/>
            <wp:docPr id="86867218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72187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2F381" w14:textId="4C6B6769" w:rsidR="00593F40" w:rsidRPr="007D280B" w:rsidRDefault="00593F40" w:rsidP="009107CA">
      <w:pPr>
        <w:pStyle w:val="Heading1"/>
        <w:spacing w:line="480" w:lineRule="auto"/>
        <w:rPr>
          <w:rFonts w:ascii="Times New Roman" w:hAnsi="Times New Roman" w:cs="Times New Roman"/>
          <w:color w:val="auto"/>
        </w:rPr>
      </w:pPr>
      <w:r w:rsidRPr="007D280B">
        <w:rPr>
          <w:rFonts w:ascii="Times New Roman" w:hAnsi="Times New Roman" w:cs="Times New Roman"/>
          <w:color w:val="auto"/>
        </w:rPr>
        <w:t>Data in Action Article Template</w:t>
      </w:r>
    </w:p>
    <w:p w14:paraId="306C54AB" w14:textId="69306D2C" w:rsidR="00F24A1E" w:rsidRPr="007D280B" w:rsidRDefault="00317D41" w:rsidP="009107CA">
      <w:pPr>
        <w:spacing w:line="480" w:lineRule="auto"/>
        <w:rPr>
          <w:rFonts w:ascii="Times New Roman" w:hAnsi="Times New Roman" w:cs="Times New Roman"/>
        </w:rPr>
      </w:pPr>
      <w:r w:rsidRPr="007D280B">
        <w:rPr>
          <w:rFonts w:ascii="Times New Roman" w:hAnsi="Times New Roman" w:cs="Times New Roman"/>
        </w:rPr>
        <w:t xml:space="preserve">Version 1 </w:t>
      </w:r>
      <w:r w:rsidR="001002BF" w:rsidRPr="007D280B">
        <w:rPr>
          <w:rFonts w:ascii="Times New Roman" w:hAnsi="Times New Roman" w:cs="Times New Roman"/>
        </w:rPr>
        <w:t>(2024-03-</w:t>
      </w:r>
      <w:r w:rsidR="00713288">
        <w:rPr>
          <w:rFonts w:ascii="Times New Roman" w:hAnsi="Times New Roman" w:cs="Times New Roman"/>
        </w:rPr>
        <w:t>12</w:t>
      </w:r>
      <w:r w:rsidR="001002BF" w:rsidRPr="007D280B">
        <w:rPr>
          <w:rFonts w:ascii="Times New Roman" w:hAnsi="Times New Roman" w:cs="Times New Roman"/>
        </w:rPr>
        <w:t>)</w:t>
      </w:r>
    </w:p>
    <w:p w14:paraId="089E1C12" w14:textId="3DEAFCA0" w:rsidR="00F24953" w:rsidRPr="007D280B" w:rsidRDefault="00593F40" w:rsidP="009107CA">
      <w:pPr>
        <w:pStyle w:val="Heading1"/>
        <w:spacing w:line="480" w:lineRule="auto"/>
        <w:rPr>
          <w:rFonts w:ascii="Times New Roman" w:hAnsi="Times New Roman" w:cs="Times New Roman"/>
        </w:rPr>
      </w:pPr>
      <w:r w:rsidRPr="007D280B">
        <w:rPr>
          <w:rFonts w:ascii="Times New Roman" w:hAnsi="Times New Roman" w:cs="Times New Roman"/>
        </w:rPr>
        <w:t>Author Instructions</w:t>
      </w:r>
    </w:p>
    <w:p w14:paraId="38A61A72" w14:textId="1714DC1D" w:rsidR="00713288" w:rsidRPr="00416B92" w:rsidRDefault="00713288" w:rsidP="00713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A Data in Action article is purely a description of research data and should not contain any analyzed results, discussions, interpretation of data or conclusions.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Please check that your dataset meets the guidelines for the </w:t>
      </w:r>
      <w:hyperlink r:id="rId8" w:anchor="articletypes" w:history="1">
        <w:r w:rsidRPr="009C795C">
          <w:rPr>
            <w:rStyle w:val="Hyperlink"/>
            <w:rFonts w:ascii="Times New Roman" w:hAnsi="Times New Roman" w:cs="Times New Roman"/>
            <w:sz w:val="24"/>
            <w:szCs w:val="24"/>
          </w:rPr>
          <w:t>Data in Action article type</w:t>
        </w:r>
      </w:hyperlink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. </w:t>
      </w:r>
    </w:p>
    <w:p w14:paraId="0B811D9B" w14:textId="20BE9483" w:rsidR="00430E49" w:rsidRPr="00416B92" w:rsidRDefault="00430E49" w:rsidP="009107C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You must use</w:t>
      </w:r>
      <w:r w:rsidR="00740EFC"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and follow the instructions in this template</w:t>
      </w:r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to write your Data in Action article. </w:t>
      </w:r>
      <w:r w:rsidR="00D36219"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All sections must be completed. </w:t>
      </w:r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Brief instructions are shown in </w:t>
      </w: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blue italics</w:t>
      </w:r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.</w:t>
      </w:r>
      <w:r w:rsidR="006E3D64"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DB37CB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See also </w:t>
      </w:r>
      <w:hyperlink r:id="rId9" w:anchor="data" w:history="1">
        <w:r w:rsidR="00DB37CB" w:rsidRPr="00DB37CB">
          <w:rPr>
            <w:rStyle w:val="Hyperlink"/>
            <w:rFonts w:ascii="Times New Roman" w:hAnsi="Times New Roman" w:cs="Times New Roman"/>
            <w:sz w:val="24"/>
            <w:szCs w:val="24"/>
          </w:rPr>
          <w:t>Data in Action Article Preparation</w:t>
        </w:r>
      </w:hyperlink>
      <w:r w:rsidR="00DB37CB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.</w:t>
      </w:r>
    </w:p>
    <w:p w14:paraId="172BA3D9" w14:textId="58CEAF14" w:rsidR="00430E49" w:rsidRPr="000663F1" w:rsidRDefault="00713288" w:rsidP="00CB46B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0663F1" w:rsidDel="00713288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430E49" w:rsidRPr="000663F1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Prior to submission, your dataset must be publicly shared in a repository and have a permanent identifier such as a </w:t>
      </w:r>
      <w:r w:rsidRPr="000663F1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Digital Object Identifier (</w:t>
      </w:r>
      <w:r w:rsidR="00430E49" w:rsidRPr="000663F1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DOI</w:t>
      </w:r>
      <w:r w:rsidRPr="000663F1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)</w:t>
      </w:r>
      <w:r w:rsidR="00430E49" w:rsidRPr="000663F1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. See </w:t>
      </w:r>
      <w:proofErr w:type="spellStart"/>
      <w:r w:rsidR="004C5E4E" w:rsidRPr="000663F1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JeSLIB’s</w:t>
      </w:r>
      <w:proofErr w:type="spellEnd"/>
      <w:r w:rsidR="004C5E4E" w:rsidRPr="000663F1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hyperlink r:id="rId10" w:anchor="data" w:history="1">
        <w:r w:rsidR="004C5E4E" w:rsidRPr="00EA4293">
          <w:rPr>
            <w:rStyle w:val="Hyperlink"/>
            <w:rFonts w:ascii="Times New Roman" w:hAnsi="Times New Roman" w:cs="Times New Roman"/>
            <w:sz w:val="24"/>
            <w:szCs w:val="24"/>
          </w:rPr>
          <w:t>Data Sharing policy</w:t>
        </w:r>
      </w:hyperlink>
      <w:r w:rsidR="006E3D64" w:rsidRPr="000663F1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430E49" w:rsidRPr="000663F1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for </w:t>
      </w:r>
      <w:r w:rsidR="006E3D64" w:rsidRPr="000663F1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suggested repositories.</w:t>
      </w:r>
    </w:p>
    <w:p w14:paraId="5F303D44" w14:textId="77EA4670" w:rsidR="00F9528B" w:rsidRPr="00416B92" w:rsidRDefault="00430E49" w:rsidP="009107C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Please do not add or delete any section headings</w:t>
      </w:r>
      <w:r w:rsidR="00740EFC"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or subheadings</w:t>
      </w:r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(Article Information, etc.). </w:t>
      </w:r>
    </w:p>
    <w:p w14:paraId="3BAB94C6" w14:textId="4ED409D1" w:rsidR="00430E49" w:rsidRPr="00416B92" w:rsidRDefault="006E3D64" w:rsidP="009107CA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Before </w:t>
      </w:r>
      <w:r w:rsidR="00430E49"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submitting your Dat</w:t>
      </w:r>
      <w:r w:rsidR="00740EFC"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a in Action article, please delete this Author Instructions section as well as all instructional text in blue italics.</w:t>
      </w:r>
    </w:p>
    <w:p w14:paraId="643B22DA" w14:textId="6F822724" w:rsidR="00430E49" w:rsidRPr="00416B92" w:rsidRDefault="00430E49" w:rsidP="009107CA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Please submit the </w:t>
      </w:r>
      <w:r w:rsidR="00740EFC"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completed template</w:t>
      </w:r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online at</w:t>
      </w:r>
      <w:r w:rsidR="00740EFC"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hyperlink r:id="rId11" w:history="1">
        <w:r w:rsidR="00740EFC" w:rsidRPr="00416B92">
          <w:rPr>
            <w:rStyle w:val="Hyperlink"/>
            <w:rFonts w:ascii="Times New Roman" w:hAnsi="Times New Roman" w:cs="Times New Roman"/>
            <w:sz w:val="24"/>
            <w:szCs w:val="24"/>
          </w:rPr>
          <w:t>https://publishing.escholarship.umassmed.edu/jeslib/submissions/</w:t>
        </w:r>
      </w:hyperlink>
      <w:r w:rsidR="00740EFC"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. </w:t>
      </w:r>
    </w:p>
    <w:p w14:paraId="029F76D4" w14:textId="16616849" w:rsidR="00740EFC" w:rsidRPr="00416B92" w:rsidRDefault="00740EFC" w:rsidP="009107CA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Questions can be directed to the </w:t>
      </w:r>
      <w:hyperlink r:id="rId12" w:history="1">
        <w:r w:rsidRPr="00416B92">
          <w:rPr>
            <w:rStyle w:val="Hyperlink"/>
            <w:rFonts w:ascii="Times New Roman" w:hAnsi="Times New Roman" w:cs="Times New Roman"/>
            <w:sz w:val="24"/>
            <w:szCs w:val="24"/>
          </w:rPr>
          <w:t>Editor-in-Chief</w:t>
        </w:r>
      </w:hyperlink>
      <w:r w:rsidRPr="00416B9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.</w:t>
      </w:r>
    </w:p>
    <w:p w14:paraId="2CFC4329" w14:textId="77777777" w:rsidR="00430E49" w:rsidRPr="007D280B" w:rsidRDefault="00430E49" w:rsidP="009107CA">
      <w:pPr>
        <w:pStyle w:val="ListParagraph"/>
        <w:spacing w:line="480" w:lineRule="auto"/>
        <w:rPr>
          <w:rFonts w:ascii="Times New Roman" w:hAnsi="Times New Roman" w:cs="Times New Roman"/>
          <w:color w:val="365F91" w:themeColor="accent1" w:themeShade="BF"/>
        </w:rPr>
      </w:pPr>
    </w:p>
    <w:p w14:paraId="796396FD" w14:textId="0E30774A" w:rsidR="00F30E67" w:rsidRPr="007D280B" w:rsidRDefault="006864CA" w:rsidP="009107CA">
      <w:pPr>
        <w:spacing w:line="480" w:lineRule="auto"/>
        <w:rPr>
          <w:rFonts w:ascii="Times New Roman" w:hAnsi="Times New Roman" w:cs="Times New Roman"/>
          <w:color w:val="365F91" w:themeColor="accent1" w:themeShade="BF"/>
        </w:rPr>
      </w:pPr>
      <w:r w:rsidRPr="007D280B">
        <w:rPr>
          <w:rFonts w:ascii="Times New Roman" w:hAnsi="Times New Roman" w:cs="Times New Roman"/>
          <w:color w:val="365F91" w:themeColor="accent1" w:themeShade="BF"/>
        </w:rPr>
        <w:t>-------------------------------------------------------------------------------------------------------------------------------</w:t>
      </w:r>
    </w:p>
    <w:p w14:paraId="4E4530D8" w14:textId="2C4C352D" w:rsidR="00740EFC" w:rsidRPr="007D280B" w:rsidRDefault="00740EFC" w:rsidP="009107CA">
      <w:pPr>
        <w:pStyle w:val="Heading1"/>
        <w:spacing w:line="480" w:lineRule="auto"/>
        <w:rPr>
          <w:rFonts w:ascii="Times New Roman" w:hAnsi="Times New Roman" w:cs="Times New Roman"/>
          <w:color w:val="auto"/>
        </w:rPr>
      </w:pPr>
      <w:r w:rsidRPr="007D280B">
        <w:rPr>
          <w:rFonts w:ascii="Times New Roman" w:hAnsi="Times New Roman" w:cs="Times New Roman"/>
          <w:color w:val="auto"/>
        </w:rPr>
        <w:t>Article Information</w:t>
      </w:r>
    </w:p>
    <w:p w14:paraId="471BAF6D" w14:textId="77777777" w:rsidR="00461DD3" w:rsidRPr="00416B92" w:rsidRDefault="00740EFC" w:rsidP="009107C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B92">
        <w:rPr>
          <w:rFonts w:ascii="Times New Roman" w:hAnsi="Times New Roman" w:cs="Times New Roman"/>
          <w:b/>
          <w:bCs/>
          <w:sz w:val="24"/>
          <w:szCs w:val="24"/>
        </w:rPr>
        <w:t>Article title</w:t>
      </w:r>
    </w:p>
    <w:p w14:paraId="4B0CC8C4" w14:textId="602A0556" w:rsidR="00F30E67" w:rsidRPr="00416B92" w:rsidRDefault="00F30E67" w:rsidP="009107CA">
      <w:pPr>
        <w:spacing w:line="480" w:lineRule="auto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The title should be a clear but concise description of the data the manuscript reports</w:t>
      </w:r>
      <w:r w:rsidR="0058224D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. It </w:t>
      </w:r>
      <w:r w:rsidR="00B46D27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must include the word “data” or “dataset”.</w:t>
      </w:r>
    </w:p>
    <w:p w14:paraId="24B4CD34" w14:textId="08487F04" w:rsidR="006B38BE" w:rsidRPr="00416B92" w:rsidRDefault="00B46D27" w:rsidP="009107C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B92">
        <w:rPr>
          <w:rFonts w:ascii="Times New Roman" w:hAnsi="Times New Roman" w:cs="Times New Roman"/>
          <w:b/>
          <w:bCs/>
          <w:sz w:val="24"/>
          <w:szCs w:val="24"/>
        </w:rPr>
        <w:t>Authors</w:t>
      </w:r>
    </w:p>
    <w:p w14:paraId="3F1565B9" w14:textId="2F8D01B4" w:rsidR="009B5C5C" w:rsidRPr="00416B92" w:rsidRDefault="0058224D" w:rsidP="009107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List the full name, institutional</w:t>
      </w:r>
      <w:r w:rsidR="00B46D27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affiliation, institutional postal address</w:t>
      </w:r>
      <w:r w:rsidR="00C20E0F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,</w:t>
      </w:r>
      <w:r w:rsidR="00B46D27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and </w:t>
      </w: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e</w:t>
      </w:r>
      <w:r w:rsidR="00210CEB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mail address for </w:t>
      </w:r>
      <w:r w:rsidR="00B46D27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each author. </w:t>
      </w:r>
      <w:r w:rsidR="00135C06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Include ORCIDs for authors who have one. </w:t>
      </w:r>
      <w:r w:rsidR="003C4833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Indicate which author is the Corresponding Author.</w:t>
      </w:r>
    </w:p>
    <w:p w14:paraId="230413A8" w14:textId="2853E234" w:rsidR="00F90771" w:rsidRPr="00416B92" w:rsidRDefault="009B5C5C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416B92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6864CA" w:rsidRPr="00416B92">
        <w:rPr>
          <w:rFonts w:ascii="Times New Roman" w:hAnsi="Times New Roman" w:cs="Times New Roman"/>
          <w:sz w:val="24"/>
          <w:szCs w:val="24"/>
        </w:rPr>
        <w:br/>
      </w:r>
      <w:r w:rsidR="00F90771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The abstract should not exceed 250 words and should describe the dataset, </w:t>
      </w:r>
      <w:r w:rsidR="00C20E0F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the data collection process, </w:t>
      </w:r>
      <w:r w:rsidR="00F90771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and its reuse potential. It should not provide conclusions or interpretations.</w:t>
      </w:r>
    </w:p>
    <w:p w14:paraId="031175D2" w14:textId="77777777" w:rsidR="00725414" w:rsidRPr="00416B92" w:rsidRDefault="00725414" w:rsidP="009107C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B92">
        <w:rPr>
          <w:rFonts w:ascii="Times New Roman" w:hAnsi="Times New Roman" w:cs="Times New Roman"/>
          <w:b/>
          <w:bCs/>
          <w:sz w:val="24"/>
          <w:szCs w:val="24"/>
        </w:rPr>
        <w:t xml:space="preserve">Keywords </w:t>
      </w:r>
    </w:p>
    <w:p w14:paraId="4FE19F0E" w14:textId="603D96C2" w:rsidR="00E42FF6" w:rsidRPr="00416B92" w:rsidRDefault="0058224D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Please provide three to ten keywords</w:t>
      </w:r>
      <w:r w:rsidR="00F90771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/keyword phrases</w:t>
      </w: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representing your data</w:t>
      </w:r>
      <w:r w:rsidR="00F90771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, separated by commas. </w:t>
      </w:r>
    </w:p>
    <w:p w14:paraId="13EA7F11" w14:textId="681E6A14" w:rsidR="009B5C5C" w:rsidRPr="007D280B" w:rsidRDefault="004E1332" w:rsidP="009107CA">
      <w:pPr>
        <w:pStyle w:val="Heading1"/>
        <w:spacing w:line="480" w:lineRule="auto"/>
        <w:rPr>
          <w:rFonts w:ascii="Times New Roman" w:hAnsi="Times New Roman" w:cs="Times New Roman"/>
          <w:color w:val="auto"/>
        </w:rPr>
      </w:pPr>
      <w:r w:rsidRPr="007D280B">
        <w:rPr>
          <w:rFonts w:ascii="Times New Roman" w:hAnsi="Times New Roman" w:cs="Times New Roman"/>
          <w:color w:val="auto"/>
        </w:rPr>
        <w:t>Background</w:t>
      </w:r>
    </w:p>
    <w:p w14:paraId="4AE475F4" w14:textId="72970ED3" w:rsidR="0088423C" w:rsidRPr="00416B92" w:rsidRDefault="006864CA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The purpose and objective of the data presented</w:t>
      </w:r>
      <w:r w:rsidR="004E1332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, to provide background and put the d</w:t>
      </w:r>
      <w:r w:rsidR="00765E88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ata in context.</w:t>
      </w:r>
      <w:r w:rsidR="004E1332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 Why </w:t>
      </w:r>
      <w:proofErr w:type="gramStart"/>
      <w:r w:rsidR="004E1332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were</w:t>
      </w:r>
      <w:proofErr w:type="gramEnd"/>
      <w:r w:rsidR="004E1332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 the data collected? Are the data a side-product of another study? </w:t>
      </w: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 </w:t>
      </w:r>
    </w:p>
    <w:p w14:paraId="2BF4B920" w14:textId="08B8B7A9" w:rsidR="00754F32" w:rsidRPr="007D280B" w:rsidRDefault="00754F32" w:rsidP="009107CA">
      <w:pPr>
        <w:pStyle w:val="Heading1"/>
        <w:spacing w:line="480" w:lineRule="auto"/>
        <w:rPr>
          <w:rFonts w:ascii="Times New Roman" w:hAnsi="Times New Roman" w:cs="Times New Roman"/>
          <w:color w:val="auto"/>
        </w:rPr>
      </w:pPr>
      <w:r w:rsidRPr="007D280B">
        <w:rPr>
          <w:rFonts w:ascii="Times New Roman" w:hAnsi="Times New Roman" w:cs="Times New Roman"/>
          <w:color w:val="auto"/>
        </w:rPr>
        <w:lastRenderedPageBreak/>
        <w:t>Value of the Data</w:t>
      </w:r>
    </w:p>
    <w:p w14:paraId="5B54A2CB" w14:textId="31147E0C" w:rsidR="00754F32" w:rsidRPr="00416B92" w:rsidRDefault="00754F32" w:rsidP="009107CA">
      <w:pPr>
        <w:spacing w:line="480" w:lineRule="auto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Why might your data be of value to other researchers for reuse? Do not include conclusions or inferences.</w:t>
      </w:r>
      <w:r w:rsidR="00443D06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 </w:t>
      </w:r>
      <w:r w:rsidR="0038694F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This section</w:t>
      </w:r>
      <w:r w:rsidR="00443D06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 may be presented as a bulleted list.</w:t>
      </w:r>
    </w:p>
    <w:p w14:paraId="79EAED57" w14:textId="74A92FB9" w:rsidR="00754F32" w:rsidRPr="007D280B" w:rsidRDefault="00754F32" w:rsidP="009107CA">
      <w:pPr>
        <w:pStyle w:val="Heading1"/>
        <w:spacing w:line="480" w:lineRule="auto"/>
        <w:rPr>
          <w:rFonts w:ascii="Times New Roman" w:hAnsi="Times New Roman" w:cs="Times New Roman"/>
          <w:color w:val="auto"/>
        </w:rPr>
      </w:pPr>
      <w:r w:rsidRPr="007D280B">
        <w:rPr>
          <w:rFonts w:ascii="Times New Roman" w:hAnsi="Times New Roman" w:cs="Times New Roman"/>
          <w:color w:val="auto"/>
        </w:rPr>
        <w:t>Related Research Article(s)</w:t>
      </w:r>
    </w:p>
    <w:p w14:paraId="2619722A" w14:textId="6A3C515A" w:rsidR="007C68EE" w:rsidRPr="00416B92" w:rsidRDefault="00D2774B" w:rsidP="009107CA">
      <w:pPr>
        <w:spacing w:line="480" w:lineRule="auto"/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</w:pPr>
      <w:r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>I</w:t>
      </w:r>
      <w:r w:rsidR="00DF2200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>nclude a citation for</w:t>
      </w:r>
      <w:r w:rsidR="00765E88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 xml:space="preserve"> </w:t>
      </w:r>
      <w:r w:rsidR="0091185E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 xml:space="preserve">any </w:t>
      </w:r>
      <w:r w:rsidR="00765E88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>related publications</w:t>
      </w:r>
      <w:r w:rsidR="006161E4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 xml:space="preserve"> or outputs</w:t>
      </w:r>
      <w:r w:rsidR="00765E88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 xml:space="preserve">, </w:t>
      </w:r>
      <w:r w:rsidR="00C45095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 xml:space="preserve">for example, </w:t>
      </w:r>
      <w:r w:rsidR="00765E88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>research pap</w:t>
      </w:r>
      <w:r w:rsidR="00CA0E31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>ers you have published that are based on</w:t>
      </w:r>
      <w:r w:rsidR="00765E88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 xml:space="preserve"> the same data.</w:t>
      </w:r>
      <w:r w:rsidR="00315868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 xml:space="preserve"> </w:t>
      </w:r>
      <w:r w:rsidR="006F2855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>If there are multiple outputs, present the</w:t>
      </w:r>
      <w:r w:rsidR="002E7657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 xml:space="preserve">m as a bulleted list. </w:t>
      </w:r>
      <w:r w:rsidR="00337CCF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>If there are none, e</w:t>
      </w:r>
      <w:r w:rsidR="00D36219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 xml:space="preserve">nter “None” </w:t>
      </w:r>
      <w:r w:rsidR="00D95F0A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>or “Not applicable”</w:t>
      </w:r>
      <w:r w:rsidR="00D36219" w:rsidRPr="00416B92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>.</w:t>
      </w:r>
    </w:p>
    <w:p w14:paraId="4A113A17" w14:textId="05606E5C" w:rsidR="005044AA" w:rsidRPr="007D280B" w:rsidRDefault="00446D2F" w:rsidP="009107CA">
      <w:pPr>
        <w:pStyle w:val="Heading1"/>
        <w:spacing w:line="480" w:lineRule="auto"/>
        <w:rPr>
          <w:rFonts w:ascii="Times New Roman" w:hAnsi="Times New Roman" w:cs="Times New Roman"/>
          <w:color w:val="auto"/>
        </w:rPr>
      </w:pPr>
      <w:r w:rsidRPr="007D280B">
        <w:rPr>
          <w:rFonts w:ascii="Times New Roman" w:hAnsi="Times New Roman" w:cs="Times New Roman"/>
          <w:color w:val="auto"/>
        </w:rPr>
        <w:t>Table 1</w:t>
      </w:r>
      <w:r w:rsidR="00135C06">
        <w:rPr>
          <w:rFonts w:ascii="Times New Roman" w:hAnsi="Times New Roman" w:cs="Times New Roman"/>
          <w:color w:val="auto"/>
        </w:rPr>
        <w:t>:</w:t>
      </w:r>
      <w:r w:rsidRPr="007D280B">
        <w:rPr>
          <w:rFonts w:ascii="Times New Roman" w:hAnsi="Times New Roman" w:cs="Times New Roman"/>
          <w:color w:val="auto"/>
        </w:rPr>
        <w:t xml:space="preserve"> Overview of data files/datasets</w:t>
      </w:r>
    </w:p>
    <w:p w14:paraId="63C782EA" w14:textId="77777777" w:rsidR="00A63886" w:rsidRPr="00416B92" w:rsidRDefault="00A63886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All data files/data sets must first be deposited in a suitable data repository.</w:t>
      </w:r>
    </w:p>
    <w:p w14:paraId="4C015518" w14:textId="192879C4" w:rsidR="00A22776" w:rsidRPr="00416B92" w:rsidRDefault="00A22776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416B92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8"/>
        </w:rPr>
        <w:t xml:space="preserve">Table 1 should provide an overview of all data files/data sets described in this Data </w:t>
      </w:r>
      <w:r w:rsidR="006D1458" w:rsidRPr="00416B92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8"/>
        </w:rPr>
        <w:t>in Action article</w:t>
      </w:r>
      <w:r w:rsidRPr="00416B92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8"/>
        </w:rPr>
        <w:t>.</w:t>
      </w: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 Individual files </w:t>
      </w:r>
      <w:r w:rsidR="003A039B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(tables, spreadsheets, code</w:t>
      </w:r>
      <w:r w:rsidR="00807986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, figures, </w:t>
      </w:r>
      <w:r w:rsidR="00AB03C5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README, </w:t>
      </w:r>
      <w:r w:rsidR="00807986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etc.) </w:t>
      </w: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should be labeled Data file 1, Data file 2 and so on</w:t>
      </w:r>
      <w:r w:rsidR="00807986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. </w:t>
      </w: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Larger collections of the same data type (e.g. a collection of images) should be labeled Dataset 1, Dataset 2 and so on. </w:t>
      </w:r>
      <w:r w:rsidR="00C2455A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Add as many rows as required.</w:t>
      </w:r>
    </w:p>
    <w:p w14:paraId="66CFFAF5" w14:textId="1CBBD6C5" w:rsidR="00BE4F5E" w:rsidRPr="00416B92" w:rsidRDefault="00BE4F5E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Apart from Table 1, Data in Action </w:t>
      </w:r>
      <w:r w:rsidR="00CF1130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articles must not contain any tables or figures. Instead, tables and figures should be uploaded to the repository and be listed in Table 1.</w:t>
      </w:r>
    </w:p>
    <w:p w14:paraId="40A82C8B" w14:textId="6562F633" w:rsidR="00E66701" w:rsidRPr="00416B92" w:rsidRDefault="00F55A67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Indicate </w:t>
      </w:r>
      <w:r w:rsidR="00CE0461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the repository or repositories where</w:t>
      </w:r>
      <w:r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your data are hosted</w:t>
      </w:r>
      <w:r w:rsidR="00CE0461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.  </w:t>
      </w:r>
      <w:r w:rsidR="008B02B6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A DOI or accession number must</w:t>
      </w:r>
      <w:r w:rsidR="00E66701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be provided for each data file/dataset listed in Table 1.</w:t>
      </w:r>
      <w:r w:rsidR="008B02B6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Please use </w:t>
      </w:r>
      <w:r w:rsidR="00123AB7" w:rsidRPr="00416B9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the full URL, for example, </w:t>
      </w:r>
      <w:hyperlink r:id="rId13" w:history="1">
        <w:r w:rsidR="00CE2A3A" w:rsidRPr="00416B92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https://doi.org/10.5281/zenodo.2432419</w:t>
        </w:r>
      </w:hyperlink>
      <w:r w:rsidR="00135C06">
        <w:rPr>
          <w:rStyle w:val="Hyperlink"/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260"/>
      </w:tblGrid>
      <w:tr w:rsidR="00A22776" w:rsidRPr="00416B92" w14:paraId="188B3252" w14:textId="77777777" w:rsidTr="00F8137A">
        <w:tc>
          <w:tcPr>
            <w:tcW w:w="1101" w:type="dxa"/>
          </w:tcPr>
          <w:p w14:paraId="2AA92E8E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6B92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Label</w:t>
            </w:r>
          </w:p>
        </w:tc>
        <w:tc>
          <w:tcPr>
            <w:tcW w:w="2976" w:type="dxa"/>
          </w:tcPr>
          <w:p w14:paraId="376BD75A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6B9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Name of data file/data set </w:t>
            </w:r>
          </w:p>
        </w:tc>
        <w:tc>
          <w:tcPr>
            <w:tcW w:w="2410" w:type="dxa"/>
          </w:tcPr>
          <w:p w14:paraId="3F316266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6B9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File </w:t>
            </w:r>
            <w:proofErr w:type="gramStart"/>
            <w:r w:rsidRPr="00416B92">
              <w:rPr>
                <w:rFonts w:ascii="Times New Roman" w:hAnsi="Times New Roman" w:cs="Times New Roman"/>
                <w:b/>
                <w:sz w:val="24"/>
                <w:szCs w:val="28"/>
              </w:rPr>
              <w:t>types</w:t>
            </w:r>
            <w:proofErr w:type="gramEnd"/>
            <w:r w:rsidRPr="00416B9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14:paraId="6498C090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6B92">
              <w:rPr>
                <w:rFonts w:ascii="Times New Roman" w:hAnsi="Times New Roman" w:cs="Times New Roman"/>
                <w:b/>
                <w:sz w:val="24"/>
                <w:szCs w:val="28"/>
              </w:rPr>
              <w:t>(file extension)</w:t>
            </w:r>
          </w:p>
        </w:tc>
        <w:tc>
          <w:tcPr>
            <w:tcW w:w="3260" w:type="dxa"/>
          </w:tcPr>
          <w:p w14:paraId="53204887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6B92">
              <w:rPr>
                <w:rFonts w:ascii="Times New Roman" w:hAnsi="Times New Roman" w:cs="Times New Roman"/>
                <w:b/>
                <w:sz w:val="24"/>
                <w:szCs w:val="28"/>
              </w:rPr>
              <w:t>Data repository and identifier (DOI or accession number)</w:t>
            </w:r>
          </w:p>
        </w:tc>
      </w:tr>
      <w:tr w:rsidR="00A22776" w:rsidRPr="00416B92" w14:paraId="3A427BED" w14:textId="77777777" w:rsidTr="00F8137A">
        <w:tc>
          <w:tcPr>
            <w:tcW w:w="1101" w:type="dxa"/>
          </w:tcPr>
          <w:p w14:paraId="2F162E02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</w:pPr>
            <w:r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>Data file 1</w:t>
            </w:r>
          </w:p>
        </w:tc>
        <w:tc>
          <w:tcPr>
            <w:tcW w:w="2976" w:type="dxa"/>
          </w:tcPr>
          <w:p w14:paraId="00EFE1BD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</w:pPr>
            <w:r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>Name of data file 1 as it appears in the repository</w:t>
            </w:r>
          </w:p>
        </w:tc>
        <w:tc>
          <w:tcPr>
            <w:tcW w:w="2410" w:type="dxa"/>
          </w:tcPr>
          <w:p w14:paraId="0DB3CF6D" w14:textId="47DC3D6E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</w:pPr>
            <w:r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 xml:space="preserve">e.g. </w:t>
            </w:r>
            <w:r w:rsidR="00431269"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>R script</w:t>
            </w:r>
            <w:r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 xml:space="preserve"> file (.</w:t>
            </w:r>
            <w:r w:rsidR="00431269"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>R</w:t>
            </w:r>
            <w:r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>)</w:t>
            </w:r>
          </w:p>
        </w:tc>
        <w:tc>
          <w:tcPr>
            <w:tcW w:w="3260" w:type="dxa"/>
          </w:tcPr>
          <w:p w14:paraId="4629522E" w14:textId="30933C86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8"/>
              </w:rPr>
            </w:pPr>
            <w:r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 xml:space="preserve">e.g. </w:t>
            </w:r>
            <w:r w:rsidR="004E53DA"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>eScholarship@UMassChan</w:t>
            </w:r>
            <w:r w:rsidR="009B304E"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 xml:space="preserve"> </w:t>
            </w:r>
            <w:hyperlink r:id="rId14" w:history="1">
              <w:r w:rsidR="009B304E" w:rsidRPr="00416B92">
                <w:rPr>
                  <w:rStyle w:val="Hyperlink"/>
                  <w:rFonts w:ascii="Times New Roman" w:hAnsi="Times New Roman" w:cs="Times New Roman"/>
                  <w:i/>
                  <w:sz w:val="24"/>
                  <w:szCs w:val="28"/>
                </w:rPr>
                <w:t>https://doi.org/10.13028/BPQ6-HF10</w:t>
              </w:r>
            </w:hyperlink>
            <w:r w:rsidR="009B304E"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 xml:space="preserve"> </w:t>
            </w:r>
          </w:p>
        </w:tc>
      </w:tr>
      <w:tr w:rsidR="00A22776" w:rsidRPr="00416B92" w14:paraId="22134D7E" w14:textId="77777777" w:rsidTr="00F8137A">
        <w:tc>
          <w:tcPr>
            <w:tcW w:w="1101" w:type="dxa"/>
          </w:tcPr>
          <w:p w14:paraId="239900BA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</w:pPr>
            <w:r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>Data file 2</w:t>
            </w:r>
          </w:p>
        </w:tc>
        <w:tc>
          <w:tcPr>
            <w:tcW w:w="2976" w:type="dxa"/>
          </w:tcPr>
          <w:p w14:paraId="3FBD99F1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</w:pPr>
            <w:r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 xml:space="preserve">Name of data file 2 as it appears in the repository </w:t>
            </w:r>
          </w:p>
        </w:tc>
        <w:tc>
          <w:tcPr>
            <w:tcW w:w="2410" w:type="dxa"/>
          </w:tcPr>
          <w:p w14:paraId="67C77922" w14:textId="41BA101F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</w:pPr>
            <w:r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 xml:space="preserve">e.g. </w:t>
            </w:r>
            <w:r w:rsidR="0044678D"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>CSV spreadsheet</w:t>
            </w:r>
            <w:r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 xml:space="preserve"> file (.</w:t>
            </w:r>
            <w:r w:rsidR="0044678D"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>csv</w:t>
            </w:r>
            <w:r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>)</w:t>
            </w:r>
          </w:p>
        </w:tc>
        <w:tc>
          <w:tcPr>
            <w:tcW w:w="3260" w:type="dxa"/>
          </w:tcPr>
          <w:p w14:paraId="6A7EEB3C" w14:textId="744F4B15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8"/>
                <w:shd w:val="clear" w:color="auto" w:fill="DDDDDD"/>
              </w:rPr>
            </w:pPr>
            <w:r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 xml:space="preserve">e.g. </w:t>
            </w:r>
            <w:proofErr w:type="spellStart"/>
            <w:r w:rsidR="00A525A4"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>Zenodo</w:t>
            </w:r>
            <w:proofErr w:type="spellEnd"/>
            <w:r w:rsidR="006E7F7E"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 xml:space="preserve"> </w:t>
            </w:r>
            <w:hyperlink r:id="rId15" w:history="1">
              <w:r w:rsidR="00E830E8" w:rsidRPr="00416B92">
                <w:rPr>
                  <w:rStyle w:val="Hyperlink"/>
                  <w:rFonts w:ascii="Times New Roman" w:hAnsi="Times New Roman" w:cs="Times New Roman"/>
                  <w:i/>
                  <w:sz w:val="24"/>
                  <w:szCs w:val="28"/>
                </w:rPr>
                <w:t>https://doi.org/10.5281/zenodo.2432419</w:t>
              </w:r>
            </w:hyperlink>
            <w:r w:rsidR="00A41009" w:rsidRPr="00416B92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  <w:t xml:space="preserve"> </w:t>
            </w:r>
          </w:p>
        </w:tc>
      </w:tr>
      <w:tr w:rsidR="00A22776" w:rsidRPr="00416B92" w14:paraId="4CE4F45F" w14:textId="77777777" w:rsidTr="00F8137A">
        <w:tc>
          <w:tcPr>
            <w:tcW w:w="1101" w:type="dxa"/>
          </w:tcPr>
          <w:p w14:paraId="59909571" w14:textId="5C370FAD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</w:pPr>
          </w:p>
        </w:tc>
        <w:tc>
          <w:tcPr>
            <w:tcW w:w="2976" w:type="dxa"/>
          </w:tcPr>
          <w:p w14:paraId="1AC1F282" w14:textId="7F54330A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</w:pPr>
          </w:p>
        </w:tc>
        <w:tc>
          <w:tcPr>
            <w:tcW w:w="2410" w:type="dxa"/>
          </w:tcPr>
          <w:p w14:paraId="1D8132A1" w14:textId="012EE6AD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</w:pPr>
          </w:p>
        </w:tc>
        <w:tc>
          <w:tcPr>
            <w:tcW w:w="3260" w:type="dxa"/>
          </w:tcPr>
          <w:p w14:paraId="00801652" w14:textId="1A0D096A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8"/>
              </w:rPr>
            </w:pPr>
          </w:p>
        </w:tc>
      </w:tr>
      <w:tr w:rsidR="00A22776" w:rsidRPr="00416B92" w14:paraId="35F54676" w14:textId="77777777" w:rsidTr="00F8137A">
        <w:tc>
          <w:tcPr>
            <w:tcW w:w="1101" w:type="dxa"/>
          </w:tcPr>
          <w:p w14:paraId="067FBD47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976" w:type="dxa"/>
          </w:tcPr>
          <w:p w14:paraId="6D8D06C9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410" w:type="dxa"/>
          </w:tcPr>
          <w:p w14:paraId="564A3D7C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14:paraId="7925B09C" w14:textId="77777777" w:rsidR="00A22776" w:rsidRPr="00416B92" w:rsidRDefault="00A22776" w:rsidP="009107CA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</w:tbl>
    <w:p w14:paraId="38187AD6" w14:textId="21B28E94" w:rsidR="009B5C5C" w:rsidRPr="007D280B" w:rsidRDefault="009B5C5C" w:rsidP="009107CA">
      <w:pPr>
        <w:pStyle w:val="Heading1"/>
        <w:spacing w:line="480" w:lineRule="auto"/>
        <w:rPr>
          <w:rFonts w:ascii="Times New Roman" w:hAnsi="Times New Roman" w:cs="Times New Roman"/>
          <w:color w:val="auto"/>
        </w:rPr>
      </w:pPr>
      <w:r w:rsidRPr="007D280B">
        <w:rPr>
          <w:rFonts w:ascii="Times New Roman" w:hAnsi="Times New Roman" w:cs="Times New Roman"/>
          <w:color w:val="auto"/>
        </w:rPr>
        <w:t>Data description</w:t>
      </w:r>
      <w:r w:rsidR="006C2FD4" w:rsidRPr="007D280B">
        <w:rPr>
          <w:rFonts w:ascii="Times New Roman" w:hAnsi="Times New Roman" w:cs="Times New Roman"/>
          <w:color w:val="auto"/>
        </w:rPr>
        <w:t xml:space="preserve"> and Methods</w:t>
      </w:r>
    </w:p>
    <w:p w14:paraId="275D8EC0" w14:textId="07F87CA0" w:rsidR="00D36219" w:rsidRPr="002E1A5A" w:rsidRDefault="00AE108C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This section describes the dataset and </w:t>
      </w:r>
      <w:r w:rsidR="001B698D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how you acquired the data. </w:t>
      </w:r>
      <w:r w:rsidR="00D36219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Provide a complete description of the experimental design and methods used to acquire these data.</w:t>
      </w:r>
      <w:r w:rsidR="00E05B8C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 </w:t>
      </w:r>
      <w:r w:rsidR="00B15825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I</w:t>
      </w:r>
      <w:r w:rsidR="00A64753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f the data were processed in any way, include how and why. </w:t>
      </w:r>
      <w:r w:rsidR="00BB34E9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You </w:t>
      </w:r>
      <w:r w:rsidR="00E05B8C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must provide sufficient detail for other researchers to reproduce the data.</w:t>
      </w:r>
    </w:p>
    <w:p w14:paraId="076B879B" w14:textId="77777777" w:rsidR="006313CE" w:rsidRPr="002E1A5A" w:rsidRDefault="00502B9E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This section should be purely descriptive and not offer any interpretation of the data.</w:t>
      </w:r>
      <w:r w:rsidR="00436FC4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 </w:t>
      </w:r>
    </w:p>
    <w:p w14:paraId="63E3D93B" w14:textId="77777777" w:rsidR="009B5C5C" w:rsidRPr="007D280B" w:rsidRDefault="009B5C5C" w:rsidP="009107CA">
      <w:pPr>
        <w:pStyle w:val="Heading1"/>
        <w:spacing w:line="480" w:lineRule="auto"/>
        <w:rPr>
          <w:rFonts w:ascii="Times New Roman" w:hAnsi="Times New Roman" w:cs="Times New Roman"/>
          <w:color w:val="auto"/>
        </w:rPr>
      </w:pPr>
      <w:r w:rsidRPr="007D280B">
        <w:rPr>
          <w:rFonts w:ascii="Times New Roman" w:hAnsi="Times New Roman" w:cs="Times New Roman"/>
          <w:color w:val="auto"/>
        </w:rPr>
        <w:lastRenderedPageBreak/>
        <w:t>Limitations</w:t>
      </w:r>
    </w:p>
    <w:p w14:paraId="77D25F09" w14:textId="1F556C72" w:rsidR="00A574A4" w:rsidRPr="002E1A5A" w:rsidRDefault="00F72CD7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Describe any </w:t>
      </w:r>
      <w:r w:rsidR="00E053ED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limitations of the data</w:t>
      </w:r>
      <w:r w:rsidR="00A574A4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. These could be any problems </w:t>
      </w:r>
      <w:r w:rsidR="009D377B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with </w:t>
      </w:r>
      <w:r w:rsidR="00A574A4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data collection or curation, </w:t>
      </w:r>
      <w:r w:rsidR="009B512C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small sample sizes, </w:t>
      </w:r>
      <w:r w:rsidR="00223774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quality of dataset, </w:t>
      </w:r>
      <w:r w:rsidR="00A574A4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data biases, etc</w:t>
      </w:r>
      <w:r w:rsidR="00223774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. </w:t>
      </w:r>
      <w:r w:rsidR="00173EC9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Limitations may be presented as a bulleted list. </w:t>
      </w:r>
      <w:r w:rsidR="00337CCF" w:rsidRPr="002E1A5A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>If there are none, enter “None” or “Not applicable”.</w:t>
      </w:r>
    </w:p>
    <w:p w14:paraId="202C4575" w14:textId="4230677A" w:rsidR="00FE3AA7" w:rsidRPr="007D280B" w:rsidRDefault="00376D0B" w:rsidP="009107CA">
      <w:pPr>
        <w:pStyle w:val="Heading1"/>
        <w:spacing w:line="480" w:lineRule="auto"/>
        <w:rPr>
          <w:rFonts w:ascii="Times New Roman" w:hAnsi="Times New Roman" w:cs="Times New Roman"/>
          <w:color w:val="auto"/>
        </w:rPr>
      </w:pPr>
      <w:r w:rsidRPr="007D280B">
        <w:rPr>
          <w:rFonts w:ascii="Times New Roman" w:hAnsi="Times New Roman" w:cs="Times New Roman"/>
          <w:color w:val="auto"/>
        </w:rPr>
        <w:t>Additional Information</w:t>
      </w:r>
    </w:p>
    <w:p w14:paraId="5D714E1A" w14:textId="5C6F0B26" w:rsidR="00440455" w:rsidRPr="002E1A5A" w:rsidRDefault="00440455" w:rsidP="009107CA">
      <w:pPr>
        <w:spacing w:line="48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All </w:t>
      </w:r>
      <w:r w:rsidR="008C69AA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Data in Action manuscripts </w:t>
      </w: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must contain the following sections</w:t>
      </w:r>
      <w:r w:rsidR="00586D3C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.  </w:t>
      </w:r>
      <w:r w:rsidR="00586D3C" w:rsidRPr="002E1A5A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>If a section</w:t>
      </w:r>
      <w:r w:rsidR="00C73283" w:rsidRPr="002E1A5A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 xml:space="preserve"> or sub-section</w:t>
      </w:r>
      <w:r w:rsidR="006C42C5" w:rsidRPr="002E1A5A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8"/>
        </w:rPr>
        <w:t xml:space="preserve"> </w:t>
      </w:r>
      <w:r w:rsidR="006C42C5" w:rsidRPr="002E1A5A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4"/>
        </w:rPr>
        <w:t xml:space="preserve">does not apply </w:t>
      </w:r>
      <w:proofErr w:type="gramStart"/>
      <w:r w:rsidR="00586D3C" w:rsidRPr="002E1A5A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4"/>
        </w:rPr>
        <w:t>for</w:t>
      </w:r>
      <w:proofErr w:type="gramEnd"/>
      <w:r w:rsidR="00586D3C" w:rsidRPr="002E1A5A">
        <w:rPr>
          <w:rFonts w:ascii="Times New Roman" w:hAnsi="Times New Roman" w:cs="Times New Roman"/>
          <w:bCs/>
          <w:i/>
          <w:color w:val="365F91" w:themeColor="accent1" w:themeShade="BF"/>
          <w:sz w:val="24"/>
          <w:szCs w:val="24"/>
        </w:rPr>
        <w:t xml:space="preserve"> your manuscript, enter “None” or “Not applicable”.</w:t>
      </w:r>
    </w:p>
    <w:p w14:paraId="5FB448E2" w14:textId="77777777" w:rsidR="00F80BDF" w:rsidRPr="002E1A5A" w:rsidRDefault="00C70896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2E1A5A">
        <w:rPr>
          <w:rFonts w:ascii="Times New Roman" w:hAnsi="Times New Roman" w:cs="Times New Roman"/>
          <w:b/>
          <w:sz w:val="24"/>
          <w:szCs w:val="24"/>
        </w:rPr>
        <w:t>Acknowledgements</w:t>
      </w:r>
      <w:r w:rsidRPr="002E1A5A">
        <w:rPr>
          <w:rFonts w:ascii="Times New Roman" w:hAnsi="Times New Roman" w:cs="Times New Roman"/>
          <w:b/>
          <w:sz w:val="24"/>
          <w:szCs w:val="24"/>
        </w:rPr>
        <w:br/>
      </w: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Enter </w:t>
      </w:r>
      <w:r w:rsidR="00030731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here information about ethics approval, </w:t>
      </w:r>
      <w:r w:rsidR="004D63B8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funding, and other acknowledgements.</w:t>
      </w:r>
    </w:p>
    <w:p w14:paraId="0C1703DD" w14:textId="57F6A682" w:rsidR="008E0BDA" w:rsidRPr="002E1A5A" w:rsidRDefault="008E0BDA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2E1A5A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</w:rPr>
        <w:t>Ethics approval and consent to participate:</w:t>
      </w: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C70896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If your work involved human subjects, please provide a statement confirming ethical approval obtained for the data collection from an Institutional Review Board</w:t>
      </w:r>
      <w:r w:rsidR="0071328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(IRB)</w:t>
      </w:r>
      <w:r w:rsidR="00C70896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or equivalent committee. List any steps taken to anonymize the data and indicate other issues concerning research ethics (e.g., informed consent, use of pseudonyms, etc.)</w:t>
      </w:r>
      <w:r w:rsidR="00D21601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</w:t>
      </w:r>
    </w:p>
    <w:p w14:paraId="1E8B24E6" w14:textId="0C5A416A" w:rsidR="00D21601" w:rsidRPr="002E1A5A" w:rsidRDefault="00D21601" w:rsidP="009107CA">
      <w:pPr>
        <w:spacing w:before="120" w:after="120"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2E1A5A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</w:rPr>
        <w:t>Funding:</w:t>
      </w: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Sources of financial support, if any, must be clearly disclosed. Enter funding statements</w:t>
      </w:r>
      <w:r w:rsidR="00434F9C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, </w:t>
      </w: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including funder, specific grant numbers, and initials of authors who received each award</w:t>
      </w:r>
      <w:r w:rsidR="00434F9C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</w:t>
      </w:r>
    </w:p>
    <w:p w14:paraId="28DC08D2" w14:textId="6C870FC2" w:rsidR="00434F9C" w:rsidRPr="002E1A5A" w:rsidRDefault="00434F9C" w:rsidP="009107CA">
      <w:pPr>
        <w:spacing w:before="120"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1A5A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</w:rPr>
        <w:t>Other acknowledgements:</w:t>
      </w: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487233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This section is </w:t>
      </w:r>
      <w:r w:rsidR="00D26662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to acknowledge</w:t>
      </w:r>
      <w:r w:rsidR="00487233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any </w:t>
      </w:r>
      <w:r w:rsidR="002C59FF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contribut</w:t>
      </w:r>
      <w:r w:rsidR="00E63B34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ions that do </w:t>
      </w:r>
      <w:r w:rsidR="002C59FF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not meet the criteria for authorship.</w:t>
      </w:r>
    </w:p>
    <w:p w14:paraId="312A6615" w14:textId="678CBEE6" w:rsidR="00082095" w:rsidRPr="002E1A5A" w:rsidRDefault="00713288" w:rsidP="009107CA">
      <w:pPr>
        <w:spacing w:before="120"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87708E" w:rsidRPr="002E1A5A">
        <w:rPr>
          <w:rFonts w:ascii="Times New Roman" w:hAnsi="Times New Roman" w:cs="Times New Roman"/>
          <w:b/>
          <w:sz w:val="24"/>
          <w:szCs w:val="24"/>
        </w:rPr>
        <w:t xml:space="preserve">Availability </w:t>
      </w:r>
      <w:r>
        <w:rPr>
          <w:rFonts w:ascii="Times New Roman" w:hAnsi="Times New Roman" w:cs="Times New Roman"/>
          <w:b/>
          <w:sz w:val="24"/>
          <w:szCs w:val="24"/>
        </w:rPr>
        <w:t>Statement</w:t>
      </w:r>
      <w:r w:rsidR="00440455" w:rsidRPr="002E1A5A">
        <w:rPr>
          <w:rFonts w:ascii="Times New Roman" w:hAnsi="Times New Roman" w:cs="Times New Roman"/>
          <w:sz w:val="24"/>
          <w:szCs w:val="24"/>
        </w:rPr>
        <w:t xml:space="preserve"> </w:t>
      </w:r>
      <w:r w:rsidR="009A17BD" w:rsidRPr="002E1A5A">
        <w:rPr>
          <w:rFonts w:ascii="Times New Roman" w:hAnsi="Times New Roman" w:cs="Times New Roman"/>
          <w:sz w:val="24"/>
          <w:szCs w:val="24"/>
        </w:rPr>
        <w:br/>
      </w:r>
      <w:r w:rsidR="00B1433D" w:rsidRPr="002E1A5A">
        <w:rPr>
          <w:rFonts w:ascii="Times New Roman" w:hAnsi="Times New Roman" w:cs="Times New Roman"/>
          <w:sz w:val="24"/>
          <w:szCs w:val="24"/>
        </w:rPr>
        <w:t xml:space="preserve">The data </w:t>
      </w:r>
      <w:r w:rsidR="00135C06">
        <w:rPr>
          <w:rFonts w:ascii="Times New Roman" w:hAnsi="Times New Roman" w:cs="Times New Roman"/>
          <w:sz w:val="24"/>
          <w:szCs w:val="24"/>
        </w:rPr>
        <w:t xml:space="preserve">and materials </w:t>
      </w:r>
      <w:r w:rsidR="00B1433D" w:rsidRPr="002E1A5A">
        <w:rPr>
          <w:rFonts w:ascii="Times New Roman" w:hAnsi="Times New Roman" w:cs="Times New Roman"/>
          <w:sz w:val="24"/>
          <w:szCs w:val="24"/>
        </w:rPr>
        <w:t xml:space="preserve">described in this Data </w:t>
      </w:r>
      <w:r w:rsidR="00A726F4" w:rsidRPr="002E1A5A">
        <w:rPr>
          <w:rFonts w:ascii="Times New Roman" w:hAnsi="Times New Roman" w:cs="Times New Roman"/>
          <w:sz w:val="24"/>
          <w:szCs w:val="24"/>
        </w:rPr>
        <w:t>in Action article</w:t>
      </w:r>
      <w:r w:rsidR="00B1433D" w:rsidRPr="002E1A5A">
        <w:rPr>
          <w:rFonts w:ascii="Times New Roman" w:hAnsi="Times New Roman" w:cs="Times New Roman"/>
          <w:sz w:val="24"/>
          <w:szCs w:val="24"/>
        </w:rPr>
        <w:t xml:space="preserve"> can be freely and openly accessed</w:t>
      </w:r>
      <w:r w:rsidR="00A712A9" w:rsidRPr="002E1A5A">
        <w:rPr>
          <w:rFonts w:ascii="Times New Roman" w:hAnsi="Times New Roman" w:cs="Times New Roman"/>
          <w:sz w:val="24"/>
          <w:szCs w:val="24"/>
        </w:rPr>
        <w:t xml:space="preserve"> </w:t>
      </w:r>
      <w:r w:rsidR="00A712A9" w:rsidRPr="002E1A5A">
        <w:rPr>
          <w:rFonts w:ascii="Times New Roman" w:hAnsi="Times New Roman" w:cs="Times New Roman"/>
          <w:sz w:val="24"/>
          <w:szCs w:val="24"/>
        </w:rPr>
        <w:lastRenderedPageBreak/>
        <w:t xml:space="preserve">on </w:t>
      </w:r>
      <w:r w:rsidR="00A712A9" w:rsidRPr="002E1A5A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[Name of data depository]</w:t>
      </w:r>
      <w:r w:rsidR="00930DB0" w:rsidRPr="002E1A5A">
        <w:rPr>
          <w:rFonts w:ascii="Times New Roman" w:hAnsi="Times New Roman" w:cs="Times New Roman"/>
          <w:sz w:val="24"/>
          <w:szCs w:val="24"/>
        </w:rPr>
        <w:t xml:space="preserve"> under </w:t>
      </w:r>
      <w:r w:rsidR="00930DB0" w:rsidRPr="002E1A5A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[Identifier, DOI, accession number etc.]</w:t>
      </w:r>
      <w:r w:rsidR="00A712A9" w:rsidRPr="002E1A5A">
        <w:rPr>
          <w:rFonts w:ascii="Times New Roman" w:hAnsi="Times New Roman" w:cs="Times New Roman"/>
          <w:sz w:val="24"/>
          <w:szCs w:val="24"/>
        </w:rPr>
        <w:t xml:space="preserve">. Please see </w:t>
      </w:r>
      <w:r w:rsidR="00A726F4" w:rsidRPr="002E1A5A">
        <w:rPr>
          <w:rFonts w:ascii="Times New Roman" w:hAnsi="Times New Roman" w:cs="Times New Roman"/>
          <w:sz w:val="24"/>
          <w:szCs w:val="24"/>
        </w:rPr>
        <w:t>T</w:t>
      </w:r>
      <w:r w:rsidR="00A712A9" w:rsidRPr="002E1A5A">
        <w:rPr>
          <w:rFonts w:ascii="Times New Roman" w:hAnsi="Times New Roman" w:cs="Times New Roman"/>
          <w:sz w:val="24"/>
          <w:szCs w:val="24"/>
        </w:rPr>
        <w:t>able 1 for details and links to the data.</w:t>
      </w:r>
    </w:p>
    <w:p w14:paraId="0819C328" w14:textId="04662128" w:rsidR="0087708E" w:rsidRPr="002E1A5A" w:rsidRDefault="0087708E" w:rsidP="009107CA">
      <w:pPr>
        <w:spacing w:before="120"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1A5A">
        <w:rPr>
          <w:rFonts w:ascii="Times New Roman" w:hAnsi="Times New Roman" w:cs="Times New Roman"/>
          <w:b/>
          <w:sz w:val="24"/>
          <w:szCs w:val="24"/>
        </w:rPr>
        <w:t>Co</w:t>
      </w:r>
      <w:r w:rsidR="00CC359F" w:rsidRPr="002E1A5A">
        <w:rPr>
          <w:rFonts w:ascii="Times New Roman" w:hAnsi="Times New Roman" w:cs="Times New Roman"/>
          <w:b/>
          <w:sz w:val="24"/>
          <w:szCs w:val="24"/>
        </w:rPr>
        <w:t>nflict of</w:t>
      </w:r>
      <w:r w:rsidRPr="002E1A5A">
        <w:rPr>
          <w:rFonts w:ascii="Times New Roman" w:hAnsi="Times New Roman" w:cs="Times New Roman"/>
          <w:b/>
          <w:sz w:val="24"/>
          <w:szCs w:val="24"/>
        </w:rPr>
        <w:t xml:space="preserve"> interest</w:t>
      </w:r>
      <w:r w:rsidR="00CE033D" w:rsidRPr="002E1A5A">
        <w:rPr>
          <w:rFonts w:ascii="Times New Roman" w:hAnsi="Times New Roman" w:cs="Times New Roman"/>
          <w:b/>
          <w:sz w:val="24"/>
          <w:szCs w:val="24"/>
        </w:rPr>
        <w:br/>
      </w:r>
      <w:r w:rsidR="00B55BC0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Please note any potential conflict of interest</w:t>
      </w:r>
      <w:r w:rsidR="00CC359F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or </w:t>
      </w:r>
      <w:r w:rsidR="00FD4EFF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competing interest</w:t>
      </w:r>
      <w:r w:rsidR="00B55BC0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, including but not limited to direct or indirect financial gains or non-financial implications. If you have no conflicts to declare, please state explicitly: “The author(s) declare no conflict of interest associated with the publication of this manuscript.”</w:t>
      </w:r>
    </w:p>
    <w:p w14:paraId="1C0FEE5E" w14:textId="77777777" w:rsidR="00FE3AA7" w:rsidRPr="007D280B" w:rsidRDefault="009B5C5C" w:rsidP="009107CA">
      <w:pPr>
        <w:pStyle w:val="Heading1"/>
        <w:spacing w:line="480" w:lineRule="auto"/>
        <w:rPr>
          <w:rFonts w:ascii="Times New Roman" w:hAnsi="Times New Roman" w:cs="Times New Roman"/>
          <w:color w:val="auto"/>
        </w:rPr>
      </w:pPr>
      <w:r w:rsidRPr="007D280B">
        <w:rPr>
          <w:rFonts w:ascii="Times New Roman" w:hAnsi="Times New Roman" w:cs="Times New Roman"/>
          <w:color w:val="auto"/>
        </w:rPr>
        <w:t>References</w:t>
      </w:r>
    </w:p>
    <w:p w14:paraId="2A3855E1" w14:textId="4BFF333E" w:rsidR="00AE3CB1" w:rsidRPr="002E1A5A" w:rsidRDefault="00A80AFC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P</w:t>
      </w:r>
      <w:r w:rsidR="007B5FF4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lease enter references in the Chicago style and include a DOI where available</w:t>
      </w:r>
      <w:r w:rsidR="00A00422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, as specified in the </w:t>
      </w:r>
      <w:hyperlink r:id="rId16" w:anchor="references" w:history="1">
        <w:r w:rsidR="00F71CDF" w:rsidRPr="002E1A5A">
          <w:rPr>
            <w:rStyle w:val="Hyperlink"/>
            <w:rFonts w:ascii="Times New Roman" w:hAnsi="Times New Roman" w:cs="Times New Roman"/>
            <w:i/>
            <w:sz w:val="24"/>
            <w:szCs w:val="28"/>
          </w:rPr>
          <w:t>Article Preparation Guidelines</w:t>
        </w:r>
      </w:hyperlink>
      <w:r w:rsidR="00F71CDF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. </w:t>
      </w:r>
    </w:p>
    <w:p w14:paraId="55B8EB88" w14:textId="44BFF650" w:rsidR="00867F25" w:rsidRPr="002E1A5A" w:rsidRDefault="00867F25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If your data article supports an original research article</w:t>
      </w:r>
      <w:r w:rsidR="00D139FB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, you must cite the associated manuscript.</w:t>
      </w:r>
    </w:p>
    <w:p w14:paraId="0EEA1177" w14:textId="717A150E" w:rsidR="00CB6ACE" w:rsidRPr="002E1A5A" w:rsidRDefault="00D139FB" w:rsidP="009107CA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Also make sure to cite your dataset</w:t>
      </w:r>
      <w:r w:rsidR="00EB20C4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 in the data repository</w:t>
      </w:r>
      <w:r w:rsidR="00E830E8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. </w:t>
      </w:r>
      <w:r w:rsidR="00CB6ACE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Most repositories provide </w:t>
      </w:r>
      <w:r w:rsidR="002B46BC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information on how to cite their datasets </w:t>
      </w:r>
      <w:r w:rsidR="002970AB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or export a citation.</w:t>
      </w:r>
      <w:r w:rsidR="0010144E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 </w:t>
      </w:r>
      <w:r w:rsidR="00801001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Examples of data citations</w:t>
      </w:r>
      <w:r w:rsidR="0010144E" w:rsidRPr="002E1A5A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:</w:t>
      </w:r>
    </w:p>
    <w:p w14:paraId="1FE62757" w14:textId="7A36228F" w:rsidR="007D2B6B" w:rsidRPr="0047366C" w:rsidRDefault="007D2B6B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47366C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Beltran, </w:t>
      </w:r>
      <w:proofErr w:type="spellStart"/>
      <w:r w:rsidRPr="0047366C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Lencia</w:t>
      </w:r>
      <w:proofErr w:type="spellEnd"/>
      <w:r w:rsidRPr="0047366C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, </w:t>
      </w:r>
      <w:proofErr w:type="spellStart"/>
      <w:r w:rsidRPr="0047366C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Chasz</w:t>
      </w:r>
      <w:proofErr w:type="spellEnd"/>
      <w:r w:rsidRPr="0047366C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 xml:space="preserve"> Griego, and Lauren </w:t>
      </w:r>
      <w:proofErr w:type="spellStart"/>
      <w:r w:rsidRPr="0047366C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Herckis</w:t>
      </w:r>
      <w:proofErr w:type="spellEnd"/>
      <w:r w:rsidRPr="0047366C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. 2024. “Open Science Recommendation Systems for Academic Libraries.” OSF. https://doi.org/10.17605/OSF.IO/PX6HJ .</w:t>
      </w:r>
    </w:p>
    <w:p w14:paraId="1E238B33" w14:textId="6D968642" w:rsidR="007D2B6B" w:rsidRPr="0047366C" w:rsidRDefault="007D2B6B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47366C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Samuel, Sara M., and Mark MacEachern. 2023. “Research Reproducibility Activities in Health Sciences Libraries.” OSF. https://doi.org/10.17605/OSF.IO/UAFH8 .</w:t>
      </w:r>
    </w:p>
    <w:p w14:paraId="7C9C47CF" w14:textId="6C3CAFB6" w:rsidR="007D2B6B" w:rsidRPr="0047366C" w:rsidRDefault="007D2B6B" w:rsidP="007D2B6B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47366C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t>Llebot, Clara, and Diana Castillo. 2021. “Research Data Policies at Doctoral Universities with Very High Research Activity (R1 Institutions).” Oregon State University. https://doi.org/10.7267/4J03D6263 .</w:t>
      </w:r>
    </w:p>
    <w:p w14:paraId="3065BF04" w14:textId="7BF52D61" w:rsidR="007D2B6B" w:rsidRPr="0047366C" w:rsidRDefault="007D2B6B" w:rsidP="007D2B6B">
      <w:pPr>
        <w:spacing w:line="48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</w:pPr>
      <w:r w:rsidRPr="0047366C">
        <w:rPr>
          <w:rFonts w:ascii="Times New Roman" w:hAnsi="Times New Roman" w:cs="Times New Roman"/>
          <w:i/>
          <w:color w:val="365F91" w:themeColor="accent1" w:themeShade="BF"/>
          <w:sz w:val="24"/>
          <w:szCs w:val="28"/>
        </w:rPr>
        <w:lastRenderedPageBreak/>
        <w:t>Grynoch, Tess and Kimberly MacKenzie. 2022. “Data and Code from ‘Show Me the Data! Data Sharing Practices Demonstrated in Published Research at the University of Massachusetts Chan Medical School.’” [Data set and code]. eScholarship@UMassChan. https://doi.org/10.13028/BPQ6-HF10.</w:t>
      </w:r>
    </w:p>
    <w:sectPr w:rsidR="007D2B6B" w:rsidRPr="0047366C" w:rsidSect="00655441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5C665" w14:textId="77777777" w:rsidR="00655441" w:rsidRDefault="00655441" w:rsidP="00206651">
      <w:pPr>
        <w:spacing w:after="0" w:line="240" w:lineRule="auto"/>
      </w:pPr>
      <w:r>
        <w:separator/>
      </w:r>
    </w:p>
  </w:endnote>
  <w:endnote w:type="continuationSeparator" w:id="0">
    <w:p w14:paraId="105B3E65" w14:textId="77777777" w:rsidR="00655441" w:rsidRDefault="00655441" w:rsidP="0020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1E5B7" w14:textId="77777777" w:rsidR="00655441" w:rsidRDefault="00655441" w:rsidP="00206651">
      <w:pPr>
        <w:spacing w:after="0" w:line="240" w:lineRule="auto"/>
      </w:pPr>
      <w:r>
        <w:separator/>
      </w:r>
    </w:p>
  </w:footnote>
  <w:footnote w:type="continuationSeparator" w:id="0">
    <w:p w14:paraId="2C0C8E46" w14:textId="77777777" w:rsidR="00655441" w:rsidRDefault="00655441" w:rsidP="0020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6B62"/>
    <w:multiLevelType w:val="hybridMultilevel"/>
    <w:tmpl w:val="ADF4F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30CD2"/>
    <w:multiLevelType w:val="hybridMultilevel"/>
    <w:tmpl w:val="0C34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3DDA"/>
    <w:multiLevelType w:val="multilevel"/>
    <w:tmpl w:val="3AFA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C62D9"/>
    <w:multiLevelType w:val="hybridMultilevel"/>
    <w:tmpl w:val="B242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51C0"/>
    <w:multiLevelType w:val="hybridMultilevel"/>
    <w:tmpl w:val="EC2E318C"/>
    <w:lvl w:ilvl="0" w:tplc="B21C64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74D5"/>
    <w:multiLevelType w:val="hybridMultilevel"/>
    <w:tmpl w:val="138A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3286D"/>
    <w:multiLevelType w:val="hybridMultilevel"/>
    <w:tmpl w:val="1F22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64577"/>
    <w:multiLevelType w:val="hybridMultilevel"/>
    <w:tmpl w:val="6CBE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850704">
    <w:abstractNumId w:val="1"/>
  </w:num>
  <w:num w:numId="2" w16cid:durableId="1873229330">
    <w:abstractNumId w:val="6"/>
  </w:num>
  <w:num w:numId="3" w16cid:durableId="15621042">
    <w:abstractNumId w:val="5"/>
  </w:num>
  <w:num w:numId="4" w16cid:durableId="725568061">
    <w:abstractNumId w:val="4"/>
  </w:num>
  <w:num w:numId="5" w16cid:durableId="852452339">
    <w:abstractNumId w:val="3"/>
  </w:num>
  <w:num w:numId="6" w16cid:durableId="1716463872">
    <w:abstractNumId w:val="7"/>
  </w:num>
  <w:num w:numId="7" w16cid:durableId="1598053692">
    <w:abstractNumId w:val="0"/>
  </w:num>
  <w:num w:numId="8" w16cid:durableId="32420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49"/>
    <w:rsid w:val="00007C76"/>
    <w:rsid w:val="000217F3"/>
    <w:rsid w:val="00024137"/>
    <w:rsid w:val="000273C3"/>
    <w:rsid w:val="00030731"/>
    <w:rsid w:val="000342A8"/>
    <w:rsid w:val="000663F1"/>
    <w:rsid w:val="00073409"/>
    <w:rsid w:val="00082095"/>
    <w:rsid w:val="00096BEA"/>
    <w:rsid w:val="000A1CCF"/>
    <w:rsid w:val="000B0154"/>
    <w:rsid w:val="000B21DE"/>
    <w:rsid w:val="000B3AEC"/>
    <w:rsid w:val="000C092E"/>
    <w:rsid w:val="000C3169"/>
    <w:rsid w:val="000C5AB2"/>
    <w:rsid w:val="001002BF"/>
    <w:rsid w:val="0010144E"/>
    <w:rsid w:val="00110F15"/>
    <w:rsid w:val="00111AFB"/>
    <w:rsid w:val="00116703"/>
    <w:rsid w:val="00123AB7"/>
    <w:rsid w:val="0013023D"/>
    <w:rsid w:val="00135C06"/>
    <w:rsid w:val="00150251"/>
    <w:rsid w:val="00164E38"/>
    <w:rsid w:val="00166526"/>
    <w:rsid w:val="00166C0F"/>
    <w:rsid w:val="00166D57"/>
    <w:rsid w:val="00172C3C"/>
    <w:rsid w:val="00173EC9"/>
    <w:rsid w:val="0017691A"/>
    <w:rsid w:val="0018577C"/>
    <w:rsid w:val="00190BDA"/>
    <w:rsid w:val="001A71EA"/>
    <w:rsid w:val="001B698D"/>
    <w:rsid w:val="001D1408"/>
    <w:rsid w:val="001D1F08"/>
    <w:rsid w:val="001D4EF0"/>
    <w:rsid w:val="001D585D"/>
    <w:rsid w:val="001F50EE"/>
    <w:rsid w:val="001F6D24"/>
    <w:rsid w:val="00206651"/>
    <w:rsid w:val="00210CEB"/>
    <w:rsid w:val="00212C55"/>
    <w:rsid w:val="00223774"/>
    <w:rsid w:val="0023048D"/>
    <w:rsid w:val="0026141D"/>
    <w:rsid w:val="00270A56"/>
    <w:rsid w:val="00271612"/>
    <w:rsid w:val="00273749"/>
    <w:rsid w:val="00286C75"/>
    <w:rsid w:val="002967C4"/>
    <w:rsid w:val="002970AB"/>
    <w:rsid w:val="002A4971"/>
    <w:rsid w:val="002B46BC"/>
    <w:rsid w:val="002B5960"/>
    <w:rsid w:val="002C4871"/>
    <w:rsid w:val="002C59FF"/>
    <w:rsid w:val="002E11F1"/>
    <w:rsid w:val="002E1A5A"/>
    <w:rsid w:val="002E56D0"/>
    <w:rsid w:val="002E7657"/>
    <w:rsid w:val="002F2669"/>
    <w:rsid w:val="002F5302"/>
    <w:rsid w:val="0030557E"/>
    <w:rsid w:val="00315868"/>
    <w:rsid w:val="00316B75"/>
    <w:rsid w:val="00317D41"/>
    <w:rsid w:val="00326DF7"/>
    <w:rsid w:val="00327A47"/>
    <w:rsid w:val="00336771"/>
    <w:rsid w:val="00337CCF"/>
    <w:rsid w:val="00353C70"/>
    <w:rsid w:val="00355102"/>
    <w:rsid w:val="00357E6A"/>
    <w:rsid w:val="0036564D"/>
    <w:rsid w:val="00366691"/>
    <w:rsid w:val="00376D0B"/>
    <w:rsid w:val="00385291"/>
    <w:rsid w:val="0038694F"/>
    <w:rsid w:val="00391D33"/>
    <w:rsid w:val="0039798D"/>
    <w:rsid w:val="003A039B"/>
    <w:rsid w:val="003A193F"/>
    <w:rsid w:val="003B3896"/>
    <w:rsid w:val="003C0D7F"/>
    <w:rsid w:val="003C1A30"/>
    <w:rsid w:val="003C4833"/>
    <w:rsid w:val="003E0BC3"/>
    <w:rsid w:val="003F4A7D"/>
    <w:rsid w:val="004060B0"/>
    <w:rsid w:val="00416B92"/>
    <w:rsid w:val="00424840"/>
    <w:rsid w:val="00430E49"/>
    <w:rsid w:val="00431269"/>
    <w:rsid w:val="00434F9C"/>
    <w:rsid w:val="00436FC4"/>
    <w:rsid w:val="00440455"/>
    <w:rsid w:val="00443D06"/>
    <w:rsid w:val="0044678D"/>
    <w:rsid w:val="00446D2F"/>
    <w:rsid w:val="004523EE"/>
    <w:rsid w:val="00453559"/>
    <w:rsid w:val="00461DD3"/>
    <w:rsid w:val="004661D3"/>
    <w:rsid w:val="0047366C"/>
    <w:rsid w:val="00477316"/>
    <w:rsid w:val="00487233"/>
    <w:rsid w:val="00487417"/>
    <w:rsid w:val="00487A24"/>
    <w:rsid w:val="004B043C"/>
    <w:rsid w:val="004B0AD5"/>
    <w:rsid w:val="004B70B0"/>
    <w:rsid w:val="004C5E4E"/>
    <w:rsid w:val="004D63B8"/>
    <w:rsid w:val="004E01B2"/>
    <w:rsid w:val="004E1332"/>
    <w:rsid w:val="004E53DA"/>
    <w:rsid w:val="00502B9E"/>
    <w:rsid w:val="005044AA"/>
    <w:rsid w:val="00507721"/>
    <w:rsid w:val="00530C15"/>
    <w:rsid w:val="005343F0"/>
    <w:rsid w:val="00535240"/>
    <w:rsid w:val="00547C1F"/>
    <w:rsid w:val="005546A7"/>
    <w:rsid w:val="00571C36"/>
    <w:rsid w:val="0057693C"/>
    <w:rsid w:val="0058224D"/>
    <w:rsid w:val="00583C11"/>
    <w:rsid w:val="00586D3C"/>
    <w:rsid w:val="00593F40"/>
    <w:rsid w:val="005B184C"/>
    <w:rsid w:val="005B1A4A"/>
    <w:rsid w:val="005B1E6C"/>
    <w:rsid w:val="005B786D"/>
    <w:rsid w:val="005C1EF9"/>
    <w:rsid w:val="005D07EB"/>
    <w:rsid w:val="005D400F"/>
    <w:rsid w:val="005D76EB"/>
    <w:rsid w:val="0060056B"/>
    <w:rsid w:val="0061565B"/>
    <w:rsid w:val="006161E4"/>
    <w:rsid w:val="006259DE"/>
    <w:rsid w:val="006313CE"/>
    <w:rsid w:val="00642AAF"/>
    <w:rsid w:val="00644E0C"/>
    <w:rsid w:val="00655441"/>
    <w:rsid w:val="0065679B"/>
    <w:rsid w:val="006705EA"/>
    <w:rsid w:val="006740D9"/>
    <w:rsid w:val="00675408"/>
    <w:rsid w:val="006864CA"/>
    <w:rsid w:val="00692C48"/>
    <w:rsid w:val="006964FE"/>
    <w:rsid w:val="006A28B1"/>
    <w:rsid w:val="006A75F8"/>
    <w:rsid w:val="006B38BE"/>
    <w:rsid w:val="006C0670"/>
    <w:rsid w:val="006C2966"/>
    <w:rsid w:val="006C2FD4"/>
    <w:rsid w:val="006C42C5"/>
    <w:rsid w:val="006D08D8"/>
    <w:rsid w:val="006D1458"/>
    <w:rsid w:val="006D330C"/>
    <w:rsid w:val="006E3D64"/>
    <w:rsid w:val="006E7F7E"/>
    <w:rsid w:val="006F2855"/>
    <w:rsid w:val="006F419A"/>
    <w:rsid w:val="00707095"/>
    <w:rsid w:val="00713288"/>
    <w:rsid w:val="00713893"/>
    <w:rsid w:val="00721CC9"/>
    <w:rsid w:val="00723547"/>
    <w:rsid w:val="00725414"/>
    <w:rsid w:val="00732B74"/>
    <w:rsid w:val="007369A8"/>
    <w:rsid w:val="00740E33"/>
    <w:rsid w:val="00740EFC"/>
    <w:rsid w:val="00754F32"/>
    <w:rsid w:val="00760552"/>
    <w:rsid w:val="00763A58"/>
    <w:rsid w:val="00765E88"/>
    <w:rsid w:val="00781BC5"/>
    <w:rsid w:val="00782981"/>
    <w:rsid w:val="00795E8D"/>
    <w:rsid w:val="0079649F"/>
    <w:rsid w:val="007B5FF4"/>
    <w:rsid w:val="007C5EDF"/>
    <w:rsid w:val="007C68EE"/>
    <w:rsid w:val="007D280B"/>
    <w:rsid w:val="007D2B6B"/>
    <w:rsid w:val="007F1813"/>
    <w:rsid w:val="007F306A"/>
    <w:rsid w:val="00801001"/>
    <w:rsid w:val="00807986"/>
    <w:rsid w:val="00812070"/>
    <w:rsid w:val="008246E7"/>
    <w:rsid w:val="00844EA1"/>
    <w:rsid w:val="008543E0"/>
    <w:rsid w:val="00864A0A"/>
    <w:rsid w:val="00867F25"/>
    <w:rsid w:val="0087708E"/>
    <w:rsid w:val="0088423C"/>
    <w:rsid w:val="008916DF"/>
    <w:rsid w:val="008B02B6"/>
    <w:rsid w:val="008C69AA"/>
    <w:rsid w:val="008D6E75"/>
    <w:rsid w:val="008E0BDA"/>
    <w:rsid w:val="008E3DAC"/>
    <w:rsid w:val="008E60CC"/>
    <w:rsid w:val="008F26B3"/>
    <w:rsid w:val="00902360"/>
    <w:rsid w:val="00903189"/>
    <w:rsid w:val="009107CA"/>
    <w:rsid w:val="0091185E"/>
    <w:rsid w:val="0091620A"/>
    <w:rsid w:val="00927A6B"/>
    <w:rsid w:val="00930DB0"/>
    <w:rsid w:val="0093109D"/>
    <w:rsid w:val="00950D32"/>
    <w:rsid w:val="00975829"/>
    <w:rsid w:val="00977A06"/>
    <w:rsid w:val="009839F6"/>
    <w:rsid w:val="009A08BF"/>
    <w:rsid w:val="009A17BD"/>
    <w:rsid w:val="009B304E"/>
    <w:rsid w:val="009B512C"/>
    <w:rsid w:val="009B5514"/>
    <w:rsid w:val="009B5C5C"/>
    <w:rsid w:val="009C5B5F"/>
    <w:rsid w:val="009C5F35"/>
    <w:rsid w:val="009C795C"/>
    <w:rsid w:val="009D2EF8"/>
    <w:rsid w:val="009D377B"/>
    <w:rsid w:val="009D6A40"/>
    <w:rsid w:val="009F5E16"/>
    <w:rsid w:val="00A00422"/>
    <w:rsid w:val="00A00852"/>
    <w:rsid w:val="00A11B2B"/>
    <w:rsid w:val="00A1788A"/>
    <w:rsid w:val="00A22776"/>
    <w:rsid w:val="00A26C21"/>
    <w:rsid w:val="00A41009"/>
    <w:rsid w:val="00A44482"/>
    <w:rsid w:val="00A465C9"/>
    <w:rsid w:val="00A525A4"/>
    <w:rsid w:val="00A56C8A"/>
    <w:rsid w:val="00A574A4"/>
    <w:rsid w:val="00A62D45"/>
    <w:rsid w:val="00A63886"/>
    <w:rsid w:val="00A64753"/>
    <w:rsid w:val="00A67411"/>
    <w:rsid w:val="00A712A9"/>
    <w:rsid w:val="00A726F4"/>
    <w:rsid w:val="00A80AFC"/>
    <w:rsid w:val="00AA57B9"/>
    <w:rsid w:val="00AB03C5"/>
    <w:rsid w:val="00AC59FD"/>
    <w:rsid w:val="00AC7F23"/>
    <w:rsid w:val="00AD2333"/>
    <w:rsid w:val="00AD6111"/>
    <w:rsid w:val="00AE108C"/>
    <w:rsid w:val="00AE3CB1"/>
    <w:rsid w:val="00AE4E1C"/>
    <w:rsid w:val="00AF49C2"/>
    <w:rsid w:val="00B1433D"/>
    <w:rsid w:val="00B15825"/>
    <w:rsid w:val="00B46D27"/>
    <w:rsid w:val="00B50C86"/>
    <w:rsid w:val="00B55BC0"/>
    <w:rsid w:val="00B61FDF"/>
    <w:rsid w:val="00B65DAE"/>
    <w:rsid w:val="00B81A04"/>
    <w:rsid w:val="00BB2BA6"/>
    <w:rsid w:val="00BB34E9"/>
    <w:rsid w:val="00BC2EC2"/>
    <w:rsid w:val="00BE4F5E"/>
    <w:rsid w:val="00C01189"/>
    <w:rsid w:val="00C20E0F"/>
    <w:rsid w:val="00C2173D"/>
    <w:rsid w:val="00C21A6B"/>
    <w:rsid w:val="00C21F9E"/>
    <w:rsid w:val="00C2455A"/>
    <w:rsid w:val="00C26590"/>
    <w:rsid w:val="00C26CB7"/>
    <w:rsid w:val="00C3108D"/>
    <w:rsid w:val="00C34C43"/>
    <w:rsid w:val="00C45095"/>
    <w:rsid w:val="00C57CC4"/>
    <w:rsid w:val="00C6798B"/>
    <w:rsid w:val="00C70896"/>
    <w:rsid w:val="00C73283"/>
    <w:rsid w:val="00C819A9"/>
    <w:rsid w:val="00CA0E31"/>
    <w:rsid w:val="00CB6ACE"/>
    <w:rsid w:val="00CC359F"/>
    <w:rsid w:val="00CE033D"/>
    <w:rsid w:val="00CE0461"/>
    <w:rsid w:val="00CE2A3A"/>
    <w:rsid w:val="00CF1130"/>
    <w:rsid w:val="00CF40D2"/>
    <w:rsid w:val="00D0218E"/>
    <w:rsid w:val="00D052B8"/>
    <w:rsid w:val="00D12899"/>
    <w:rsid w:val="00D139FB"/>
    <w:rsid w:val="00D21601"/>
    <w:rsid w:val="00D22A94"/>
    <w:rsid w:val="00D26662"/>
    <w:rsid w:val="00D2774B"/>
    <w:rsid w:val="00D33379"/>
    <w:rsid w:val="00D36219"/>
    <w:rsid w:val="00D44D45"/>
    <w:rsid w:val="00D57E92"/>
    <w:rsid w:val="00D64D2F"/>
    <w:rsid w:val="00D95F0A"/>
    <w:rsid w:val="00D964B6"/>
    <w:rsid w:val="00DA17B9"/>
    <w:rsid w:val="00DA4CE6"/>
    <w:rsid w:val="00DB37CB"/>
    <w:rsid w:val="00DD08E3"/>
    <w:rsid w:val="00DD2CF4"/>
    <w:rsid w:val="00DF2200"/>
    <w:rsid w:val="00DF324C"/>
    <w:rsid w:val="00DF42B1"/>
    <w:rsid w:val="00E053ED"/>
    <w:rsid w:val="00E05B8C"/>
    <w:rsid w:val="00E064FE"/>
    <w:rsid w:val="00E10580"/>
    <w:rsid w:val="00E13A49"/>
    <w:rsid w:val="00E22B9B"/>
    <w:rsid w:val="00E238BB"/>
    <w:rsid w:val="00E31F80"/>
    <w:rsid w:val="00E37EB7"/>
    <w:rsid w:val="00E42FF6"/>
    <w:rsid w:val="00E43DAD"/>
    <w:rsid w:val="00E63B34"/>
    <w:rsid w:val="00E66701"/>
    <w:rsid w:val="00E70F89"/>
    <w:rsid w:val="00E73D55"/>
    <w:rsid w:val="00E830E8"/>
    <w:rsid w:val="00EA4293"/>
    <w:rsid w:val="00EB20C4"/>
    <w:rsid w:val="00EC53BF"/>
    <w:rsid w:val="00ED2CE8"/>
    <w:rsid w:val="00EE3C7F"/>
    <w:rsid w:val="00EE496C"/>
    <w:rsid w:val="00F042BF"/>
    <w:rsid w:val="00F06721"/>
    <w:rsid w:val="00F14952"/>
    <w:rsid w:val="00F24953"/>
    <w:rsid w:val="00F24A1E"/>
    <w:rsid w:val="00F30E67"/>
    <w:rsid w:val="00F55A67"/>
    <w:rsid w:val="00F60E72"/>
    <w:rsid w:val="00F618E7"/>
    <w:rsid w:val="00F71CDF"/>
    <w:rsid w:val="00F72CD7"/>
    <w:rsid w:val="00F73C52"/>
    <w:rsid w:val="00F80BDF"/>
    <w:rsid w:val="00F834D6"/>
    <w:rsid w:val="00F87BB2"/>
    <w:rsid w:val="00F90771"/>
    <w:rsid w:val="00F9528B"/>
    <w:rsid w:val="00F95D45"/>
    <w:rsid w:val="00FC130B"/>
    <w:rsid w:val="00FD3465"/>
    <w:rsid w:val="00FD4EFF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DDAA7"/>
  <w15:docId w15:val="{AB48E496-CB08-4762-A68B-1B8AA123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C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5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51"/>
  </w:style>
  <w:style w:type="paragraph" w:styleId="Footer">
    <w:name w:val="footer"/>
    <w:basedOn w:val="Normal"/>
    <w:link w:val="FooterChar"/>
    <w:uiPriority w:val="99"/>
    <w:unhideWhenUsed/>
    <w:rsid w:val="00206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51"/>
  </w:style>
  <w:style w:type="character" w:styleId="CommentReference">
    <w:name w:val="annotation reference"/>
    <w:basedOn w:val="DefaultParagraphFont"/>
    <w:uiPriority w:val="99"/>
    <w:semiHidden/>
    <w:unhideWhenUsed/>
    <w:rsid w:val="006C2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96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D400F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1D33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93F40"/>
  </w:style>
  <w:style w:type="character" w:customStyle="1" w:styleId="Heading1Char">
    <w:name w:val="Heading 1 Char"/>
    <w:basedOn w:val="DefaultParagraphFont"/>
    <w:link w:val="Heading1"/>
    <w:uiPriority w:val="9"/>
    <w:rsid w:val="00593F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40EF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46D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8D6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shing.escholarship.umassmed.edu/jeslib/site/article-preparation-guidelines/" TargetMode="External"/><Relationship Id="rId13" Type="http://schemas.openxmlformats.org/officeDocument/2006/relationships/hyperlink" Target="https://doi.org/10.5281/zenodo.24324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ublishing.escholarship.umassmed.edu/jeslib/contac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ublishing.escholarship.umassmed.edu/jeslib/site/article-preparation-guidelin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ishing.escholarship.umassmed.edu/jeslib/submiss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5281/zenodo.2432419" TargetMode="External"/><Relationship Id="rId10" Type="http://schemas.openxmlformats.org/officeDocument/2006/relationships/hyperlink" Target="https://publishing.escholarship.umassmed.edu/jeslib/site/polic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shing.escholarship.umassmed.edu/jeslib/site/article-preparation-guidelines/" TargetMode="External"/><Relationship Id="rId14" Type="http://schemas.openxmlformats.org/officeDocument/2006/relationships/hyperlink" Target="https://doi.org/10.13028/BPQ6-HF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Palmer, Lisa</cp:lastModifiedBy>
  <cp:revision>14</cp:revision>
  <dcterms:created xsi:type="dcterms:W3CDTF">2024-03-12T13:43:00Z</dcterms:created>
  <dcterms:modified xsi:type="dcterms:W3CDTF">2024-03-12T15:52:00Z</dcterms:modified>
</cp:coreProperties>
</file>